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8B" w:rsidRPr="001C056E" w:rsidRDefault="0088468B" w:rsidP="0088468B">
      <w:pPr>
        <w:spacing w:after="0" w:line="320" w:lineRule="exact"/>
        <w:jc w:val="both"/>
        <w:outlineLvl w:val="3"/>
        <w:rPr>
          <w:rFonts w:ascii="Arial" w:hAnsi="Arial" w:cs="Arial"/>
          <w:b/>
          <w:sz w:val="20"/>
          <w:szCs w:val="20"/>
          <w:lang w:eastAsia="de-DE"/>
        </w:rPr>
      </w:pPr>
      <w:r w:rsidRPr="001C056E">
        <w:rPr>
          <w:rFonts w:ascii="Arial" w:hAnsi="Arial" w:cs="Arial"/>
          <w:b/>
          <w:sz w:val="20"/>
          <w:szCs w:val="20"/>
          <w:lang w:eastAsia="de-DE"/>
        </w:rPr>
        <w:t xml:space="preserve">Bericht des Vorstands zu TOP </w:t>
      </w:r>
      <w:r>
        <w:rPr>
          <w:rFonts w:ascii="Arial" w:hAnsi="Arial" w:cs="Arial"/>
          <w:b/>
          <w:sz w:val="20"/>
          <w:szCs w:val="20"/>
          <w:lang w:eastAsia="de-DE"/>
        </w:rPr>
        <w:t>8</w:t>
      </w:r>
      <w:r w:rsidRPr="001C056E">
        <w:rPr>
          <w:rFonts w:ascii="Arial" w:hAnsi="Arial" w:cs="Arial"/>
          <w:b/>
          <w:sz w:val="20"/>
          <w:szCs w:val="20"/>
          <w:lang w:eastAsia="de-DE"/>
        </w:rPr>
        <w:t xml:space="preserve"> gemäß § 71 Abs. 1 Nr. 8 Satz </w:t>
      </w:r>
      <w:proofErr w:type="spellStart"/>
      <w:r w:rsidRPr="001C056E">
        <w:rPr>
          <w:rFonts w:ascii="Arial" w:hAnsi="Arial" w:cs="Arial"/>
          <w:b/>
          <w:sz w:val="20"/>
          <w:szCs w:val="20"/>
          <w:lang w:eastAsia="de-DE"/>
        </w:rPr>
        <w:t>i.V.m</w:t>
      </w:r>
      <w:proofErr w:type="spellEnd"/>
      <w:r w:rsidRPr="001C056E">
        <w:rPr>
          <w:rFonts w:ascii="Arial" w:hAnsi="Arial" w:cs="Arial"/>
          <w:b/>
          <w:sz w:val="20"/>
          <w:szCs w:val="20"/>
          <w:lang w:eastAsia="de-DE"/>
        </w:rPr>
        <w:t>. § 186 Abs. 4 Satz 2 AktG</w:t>
      </w:r>
    </w:p>
    <w:p w:rsidR="0088468B" w:rsidRPr="001C056E" w:rsidRDefault="0088468B" w:rsidP="0088468B">
      <w:pPr>
        <w:spacing w:after="0" w:line="320" w:lineRule="exact"/>
        <w:jc w:val="both"/>
        <w:outlineLvl w:val="3"/>
        <w:rPr>
          <w:rFonts w:ascii="Arial" w:eastAsia="Calibri" w:hAnsi="Arial" w:cs="Arial"/>
          <w:b/>
          <w:sz w:val="20"/>
          <w:szCs w:val="20"/>
          <w:lang w:eastAsia="de-DE"/>
        </w:rPr>
      </w:pPr>
    </w:p>
    <w:p w:rsidR="0088468B" w:rsidRPr="00D97E89" w:rsidRDefault="0088468B" w:rsidP="0088468B">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 xml:space="preserve">Der Beschlussvorschlag zu Tagesordnungspunkt </w:t>
      </w:r>
      <w:r>
        <w:rPr>
          <w:rFonts w:ascii="Arial" w:hAnsi="Arial" w:cs="Arial"/>
          <w:sz w:val="20"/>
          <w:szCs w:val="20"/>
          <w:lang w:eastAsia="de-DE"/>
        </w:rPr>
        <w:t>8</w:t>
      </w:r>
      <w:r w:rsidRPr="00D97E89">
        <w:rPr>
          <w:rFonts w:ascii="Arial" w:hAnsi="Arial" w:cs="Arial"/>
          <w:sz w:val="20"/>
          <w:szCs w:val="20"/>
          <w:lang w:eastAsia="de-DE"/>
        </w:rPr>
        <w:t xml:space="preserve"> sieht vor, die Gesellschaft zum Erwerb eigener Aktien zu ermächtigten. Die Ermächtigung ist auf einen Zeitraum von fünf Jahren beschränkt.</w:t>
      </w:r>
    </w:p>
    <w:p w:rsidR="0088468B" w:rsidRPr="00D97E89" w:rsidRDefault="0088468B" w:rsidP="0088468B">
      <w:pPr>
        <w:spacing w:after="0" w:line="320" w:lineRule="exact"/>
        <w:jc w:val="both"/>
        <w:outlineLvl w:val="3"/>
        <w:rPr>
          <w:rFonts w:ascii="Arial" w:hAnsi="Arial" w:cs="Arial"/>
          <w:sz w:val="20"/>
          <w:szCs w:val="20"/>
          <w:lang w:eastAsia="de-DE"/>
        </w:rPr>
      </w:pPr>
    </w:p>
    <w:p w:rsidR="0088468B" w:rsidRPr="00D97E89" w:rsidRDefault="0088468B" w:rsidP="0088468B">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In der Ermächtigung wird der Vorstand auch ermächtigt, Aktien der Gesellschaft mit Zustimmung des Aufsichtsrats auf unterschiedliche Weise zu verwenden. So dürfen die erworbenen eigenen Aktien über die Börse oder aufgrund eines an alle Aktionäre gerichteten Angebots wieder veräußert oder ohne erneuten Hauptversammlungsbeschluss eingezogen werden. Darüber hinaus gibt es drei Fälle, in denen der Vorstand die eigenen Aktien unter Ausschluss des Bezugsrechts wieder veräußern kann:</w:t>
      </w:r>
    </w:p>
    <w:p w:rsidR="0088468B" w:rsidRPr="00D97E89" w:rsidRDefault="0088468B" w:rsidP="0088468B">
      <w:pPr>
        <w:spacing w:after="0" w:line="320" w:lineRule="exact"/>
        <w:jc w:val="both"/>
        <w:outlineLvl w:val="3"/>
        <w:rPr>
          <w:rFonts w:ascii="Arial" w:hAnsi="Arial" w:cs="Arial"/>
          <w:sz w:val="20"/>
          <w:szCs w:val="20"/>
          <w:lang w:eastAsia="de-DE"/>
        </w:rPr>
      </w:pPr>
    </w:p>
    <w:p w:rsidR="0088468B" w:rsidRPr="00D97E89" w:rsidRDefault="0088468B" w:rsidP="0088468B">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Soweit die Aktien durch ein Angebot an alle Aktionäre veräußert werden, soll der Vorstand ermächtigt werden, das Bezugsrecht der Aktionäre für Spitzenbeträge auszuschließen. Dies dient dazu, ein technisch durchführbares Bezugsverhältnis darzustellen. Die als freie Spitzen vom Bezugsrecht der Aktionäre ausgeschlossenen Aktien werden entweder durch Verkauf an der Börse oder in sonstiger Weise bestmöglich für die Gesellschaft verwertet. Der mögliche Verwässerungseffekt ist aufgrund der Beschränkung auf Spitzenbeträge gering.</w:t>
      </w:r>
    </w:p>
    <w:p w:rsidR="0088468B" w:rsidRPr="00D97E89" w:rsidRDefault="0088468B" w:rsidP="0088468B">
      <w:pPr>
        <w:spacing w:after="0" w:line="320" w:lineRule="exact"/>
        <w:jc w:val="both"/>
        <w:outlineLvl w:val="3"/>
        <w:rPr>
          <w:rFonts w:ascii="Arial" w:hAnsi="Arial" w:cs="Arial"/>
          <w:sz w:val="20"/>
          <w:szCs w:val="20"/>
          <w:lang w:eastAsia="de-DE"/>
        </w:rPr>
      </w:pPr>
    </w:p>
    <w:p w:rsidR="0088468B" w:rsidRPr="00D97E89" w:rsidRDefault="0088468B" w:rsidP="0088468B">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Ferner wird dem Vorstand die Möglichkeit zum Ausschluss des Bezugsrechts gemäß § 186 Abs. 3 Satz 4 AktG gegeben. Diese gesetzlich vorgesehene Möglichkeit des so genannten vereinfachten Bezugsrechtsausschlusses versetzt die Gesellschaft in die Lage, kurzfristig günstige Börsensituationen auszunutzen, um dabei durch die marktnahe Preisfestsetzung einen möglichst hohen Ausgabebetrag und damit eine größtmögliche Stärkung der Eigenmittel zu erreichen. Darüber hinaus kann die Gesellschaft auf diese Weise strategisch wichtige Investoren gewinnen und an die Gesellschaft binden. Im Hinblick auf die Begrenzung dieser Ermächtigung zur Veräußerung eigener Aktien auf 10</w:t>
      </w:r>
      <w:r>
        <w:rPr>
          <w:rFonts w:ascii="Arial" w:hAnsi="Arial" w:cs="Arial"/>
          <w:sz w:val="20"/>
          <w:szCs w:val="20"/>
          <w:lang w:eastAsia="de-DE"/>
        </w:rPr>
        <w:t>%</w:t>
      </w:r>
      <w:r w:rsidRPr="00D97E89">
        <w:rPr>
          <w:rFonts w:ascii="Arial" w:hAnsi="Arial" w:cs="Arial"/>
          <w:sz w:val="20"/>
          <w:szCs w:val="20"/>
          <w:lang w:eastAsia="de-DE"/>
        </w:rPr>
        <w:t xml:space="preserve"> des Grundkapitals und die Pflicht zur Festsetzung eines Kaufpreises, der den Börsenpreis der Aktien der Gesellschaft nicht wesentlich unterschreitet, sind die Vermögensinteressen der Aktionäre angemessen gewahrt.</w:t>
      </w:r>
    </w:p>
    <w:p w:rsidR="0088468B" w:rsidRPr="00D97E89" w:rsidRDefault="0088468B" w:rsidP="0088468B">
      <w:pPr>
        <w:spacing w:after="0" w:line="320" w:lineRule="exact"/>
        <w:jc w:val="both"/>
        <w:outlineLvl w:val="3"/>
        <w:rPr>
          <w:rFonts w:ascii="Arial" w:hAnsi="Arial" w:cs="Arial"/>
          <w:sz w:val="20"/>
          <w:szCs w:val="20"/>
          <w:lang w:eastAsia="de-DE"/>
        </w:rPr>
      </w:pPr>
    </w:p>
    <w:p w:rsidR="002678F3" w:rsidRPr="0088468B" w:rsidRDefault="0088468B" w:rsidP="0088468B">
      <w:pPr>
        <w:spacing w:after="0" w:line="320" w:lineRule="exact"/>
        <w:jc w:val="both"/>
        <w:outlineLvl w:val="3"/>
        <w:rPr>
          <w:rFonts w:ascii="Arial" w:hAnsi="Arial" w:cs="Arial"/>
          <w:sz w:val="20"/>
          <w:szCs w:val="20"/>
          <w:lang w:eastAsia="de-DE"/>
        </w:rPr>
      </w:pPr>
      <w:r w:rsidRPr="00D97E89">
        <w:rPr>
          <w:rFonts w:ascii="Arial" w:hAnsi="Arial" w:cs="Arial"/>
          <w:sz w:val="20"/>
          <w:szCs w:val="20"/>
          <w:lang w:eastAsia="de-DE"/>
        </w:rPr>
        <w:t>Schließlich soll der Vorstand ermächtigt werden, eigene Aktien als Gegenleistung im Rahmen von Unternehmenszusammenschlüssen oder beim Erwerb von Unternehmen, Beteiligungen daran oder Unternehmensteilen als Akquisitionswährung verwenden zu können. Hierdurch hat die Gesellschaft den notwendigen Handlungsspielraum, um bei sich bietenden Gelegenheiten zu Unternehmenszusammenschlüssen, zum Erwerb von Unternehmen, von Beteiligungen an Unternehmen oder Unternehmensteilen im Interesse der Gesellschaft und der Aktionäre schnell und flexibel reagieren zu können und bei Bedarf den Veräußerer an die Gesellschaft zu binden und dessen Know-how langfristig für die Gesellschaft nutzbar zu machen. Der Vorstand wird bei der Feststellung der Bewertungsrelationen sicherstellen, dass die Interessen der Aktionäre und der Gesellschaft berücksichtigt werden. Der Wert der als Gegenleistung für Akquisitionsmaßnahmen hingegebenen eigenen Aktien wird sich in der Regel am Börsenkurs für die Aktien der Gesellschaft orientieren. Eine schematische Anknüpfung an den Börsenkurs ist nicht vorgesehen, um insbesondere erzielte Verhandlungsergebnisse nicht durch Schwankungen des Börsenkurses in Frage zu stellen. Konkrete Erwerbsvorhaben, zu deren Durchführung eigene Aktien erworben und unter Bezugsrechtsausschluss wieder veräußert werden sollen, bestehen derzeit nicht.</w:t>
      </w:r>
    </w:p>
    <w:sectPr w:rsidR="002678F3" w:rsidRPr="0088468B" w:rsidSect="002678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88468B"/>
    <w:rsid w:val="002678F3"/>
    <w:rsid w:val="008846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68B"/>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3045</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acerlp</dc:creator>
  <cp:lastModifiedBy>acerlp</cp:lastModifiedBy>
  <cp:revision>1</cp:revision>
  <dcterms:created xsi:type="dcterms:W3CDTF">2015-07-20T09:38:00Z</dcterms:created>
  <dcterms:modified xsi:type="dcterms:W3CDTF">2015-07-20T09:39:00Z</dcterms:modified>
</cp:coreProperties>
</file>